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E28CB" w14:textId="60C08A4A" w:rsidR="00E51EC2" w:rsidRPr="006B6007" w:rsidRDefault="00E51EC2">
      <w:r w:rsidRPr="006B6007">
        <w:t>May 27, 2026</w:t>
      </w:r>
    </w:p>
    <w:p w14:paraId="6CC0EBAA" w14:textId="3E6B0651" w:rsidR="000B57DF" w:rsidRPr="006B6007" w:rsidRDefault="00E51EC2">
      <w:r w:rsidRPr="006B6007">
        <w:rPr>
          <w:b/>
          <w:bCs/>
        </w:rPr>
        <w:t>PUBLIC HEARING ON PROPOSED REGULATIONS for Section 45Z Clean Fuel Production Credit</w:t>
      </w:r>
      <w:r w:rsidRPr="006B6007">
        <w:t xml:space="preserve"> (REG–121244–23)</w:t>
      </w:r>
    </w:p>
    <w:p w14:paraId="25203A61" w14:textId="4D5E3174" w:rsidR="00E51EC2" w:rsidRPr="006B6007" w:rsidRDefault="00E51EC2" w:rsidP="00E51EC2">
      <w:pPr>
        <w:rPr>
          <w:b/>
          <w:bCs/>
        </w:rPr>
      </w:pPr>
      <w:r w:rsidRPr="006B6007">
        <w:rPr>
          <w:b/>
          <w:bCs/>
        </w:rPr>
        <w:t xml:space="preserve">Statement of the U.S. Canola Association </w:t>
      </w:r>
    </w:p>
    <w:p w14:paraId="14E5F41C" w14:textId="29C281C1" w:rsidR="00E51EC2" w:rsidRPr="006B6007" w:rsidRDefault="00E51EC2" w:rsidP="00E51E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6B6007">
        <w:rPr>
          <w:color w:val="000000"/>
        </w:rPr>
        <w:t xml:space="preserve">My name is Tom </w:t>
      </w:r>
      <w:proofErr w:type="gramStart"/>
      <w:r w:rsidRPr="006B6007">
        <w:rPr>
          <w:color w:val="000000"/>
        </w:rPr>
        <w:t>Hance</w:t>
      </w:r>
      <w:proofErr w:type="gramEnd"/>
      <w:r w:rsidRPr="006B6007">
        <w:rPr>
          <w:color w:val="000000"/>
        </w:rPr>
        <w:t xml:space="preserve"> and I serve as the Executive Director of the U.S. Canola Association.  The U.S. Canola Association (USCA) appreciates the opportunity to provide comments to the Department of the Treasury (Treasury) and the Internal Revenue Service (IRS) regarding the §45Z Clean Fuel Production Credit (§45Z Credit). USCA is a non-profit commodity organization whose mission is to increase domestic canola production to meet growing demand for healthy oil, meal and protein by promoting policies and conditions favorable to growing, marketing, processing, and utilizing U.S. canola.</w:t>
      </w:r>
    </w:p>
    <w:p w14:paraId="2B92DB81" w14:textId="57715786" w:rsidR="00E51EC2" w:rsidRPr="006B6007" w:rsidRDefault="00E51EC2" w:rsidP="00E51EC2">
      <w:pPr>
        <w:rPr>
          <w:b/>
          <w:bCs/>
        </w:rPr>
      </w:pPr>
      <w:r w:rsidRPr="006B6007">
        <w:rPr>
          <w:b/>
          <w:bCs/>
        </w:rPr>
        <w:t>About Canola:</w:t>
      </w:r>
    </w:p>
    <w:p w14:paraId="4236A4BF" w14:textId="5CA280FA" w:rsidR="00E51EC2" w:rsidRPr="006B6007" w:rsidRDefault="00E51EC2" w:rsidP="00C274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6B6007">
        <w:rPr>
          <w:color w:val="000000"/>
        </w:rPr>
        <w:t>Canola is an oilseed crop grown on over 2.5 million acres in the United States.  Canola acres in the U.S. have grown modestly, but steadily over the past 25 years</w:t>
      </w:r>
      <w:r w:rsidR="008E01AF">
        <w:rPr>
          <w:color w:val="000000"/>
        </w:rPr>
        <w:t>.</w:t>
      </w:r>
      <w:r w:rsidRPr="006B6007">
        <w:rPr>
          <w:color w:val="000000"/>
        </w:rPr>
        <w:t xml:space="preserve"> Canola has been an approved Advanced Biofuel and Biomass-based Diesel feedstock under the Renewable Fuel Standard (RFS) for over</w:t>
      </w:r>
      <w:r w:rsidR="008E01AF">
        <w:rPr>
          <w:color w:val="000000"/>
        </w:rPr>
        <w:t xml:space="preserve"> 15 years</w:t>
      </w:r>
      <w:r w:rsidRPr="006B6007">
        <w:rPr>
          <w:color w:val="000000"/>
        </w:rPr>
        <w:t xml:space="preserve">. The U.S. Environmental Protection Agency’s (EPA) most recent analysis for canola renewable diesel conservatively shows greenhouse gas (GHG) emissions reductions up to 78 percent relative to petroleum diesel with a mean of 67 percent emissions reductions. Canola oil has typically represented 5-10% of the annual feedstock utilization for Biomass-based Diesel over the past decade and </w:t>
      </w:r>
      <w:r w:rsidR="008E01AF">
        <w:rPr>
          <w:color w:val="000000"/>
        </w:rPr>
        <w:t xml:space="preserve">in 2024 </w:t>
      </w:r>
      <w:r w:rsidRPr="006B6007">
        <w:rPr>
          <w:color w:val="000000"/>
        </w:rPr>
        <w:t>over 4.805 billion pounds of canola oil were utilized for biofuel produc</w:t>
      </w:r>
      <w:r w:rsidR="008E01AF">
        <w:rPr>
          <w:color w:val="000000"/>
        </w:rPr>
        <w:t>tion</w:t>
      </w:r>
      <w:r w:rsidRPr="006B6007">
        <w:rPr>
          <w:color w:val="000000"/>
        </w:rPr>
        <w:t>.</w:t>
      </w:r>
      <w:r w:rsidRPr="006B6007">
        <w:rPr>
          <w:rStyle w:val="FootnoteReference"/>
          <w:color w:val="000000"/>
        </w:rPr>
        <w:footnoteReference w:id="1"/>
      </w:r>
    </w:p>
    <w:p w14:paraId="740DC598" w14:textId="76BC6C06" w:rsidR="00E51EC2" w:rsidRPr="006B6007" w:rsidRDefault="008E01AF" w:rsidP="00E51EC2">
      <w:pPr>
        <w:pStyle w:val="NormalWeb"/>
        <w:spacing w:before="0" w:beforeAutospacing="0" w:after="0" w:afterAutospacing="0"/>
        <w:rPr>
          <w:rFonts w:asciiTheme="minorHAnsi" w:hAnsiTheme="minorHAnsi"/>
          <w:b/>
          <w:bCs/>
          <w:color w:val="404040"/>
        </w:rPr>
      </w:pPr>
      <w:r>
        <w:rPr>
          <w:rFonts w:asciiTheme="minorHAnsi" w:hAnsiTheme="minorHAnsi"/>
          <w:b/>
          <w:bCs/>
          <w:color w:val="404040"/>
        </w:rPr>
        <w:t xml:space="preserve">The </w:t>
      </w:r>
      <w:r w:rsidR="00E51EC2" w:rsidRPr="006B6007">
        <w:rPr>
          <w:rFonts w:asciiTheme="minorHAnsi" w:hAnsiTheme="minorHAnsi"/>
          <w:b/>
          <w:bCs/>
          <w:color w:val="404040"/>
        </w:rPr>
        <w:t xml:space="preserve">U.S. Canola </w:t>
      </w:r>
      <w:r w:rsidR="00C27442" w:rsidRPr="006B6007">
        <w:rPr>
          <w:rFonts w:asciiTheme="minorHAnsi" w:hAnsiTheme="minorHAnsi"/>
          <w:b/>
          <w:bCs/>
          <w:color w:val="404040"/>
        </w:rPr>
        <w:t>Priorities for Implementation of 45Z Credit:</w:t>
      </w:r>
    </w:p>
    <w:p w14:paraId="1B34D3B9" w14:textId="77777777" w:rsidR="00C27442" w:rsidRPr="006B6007" w:rsidRDefault="00C27442" w:rsidP="00E51EC2">
      <w:pPr>
        <w:pStyle w:val="NormalWeb"/>
        <w:spacing w:before="0" w:beforeAutospacing="0" w:after="0" w:afterAutospacing="0"/>
        <w:rPr>
          <w:rFonts w:asciiTheme="minorHAnsi" w:hAnsiTheme="minorHAnsi"/>
          <w:b/>
          <w:bCs/>
          <w:color w:val="404040"/>
        </w:rPr>
      </w:pPr>
    </w:p>
    <w:p w14:paraId="10D2E12A" w14:textId="169DC62A" w:rsidR="00C27442" w:rsidRPr="006B6007" w:rsidRDefault="00C27442" w:rsidP="003F0BD5">
      <w:pPr>
        <w:pStyle w:val="ListParagraph"/>
        <w:numPr>
          <w:ilvl w:val="0"/>
          <w:numId w:val="1"/>
        </w:numPr>
        <w:spacing w:after="0"/>
        <w:rPr>
          <w:rFonts w:cs="Times New Roman"/>
          <w:b/>
          <w:bCs/>
        </w:rPr>
      </w:pPr>
      <w:r w:rsidRPr="006B6007">
        <w:rPr>
          <w:rFonts w:cs="Times New Roman"/>
          <w:b/>
          <w:bCs/>
        </w:rPr>
        <w:t>Implementation of</w:t>
      </w:r>
      <w:r w:rsidR="003F0BD5" w:rsidRPr="006B6007">
        <w:rPr>
          <w:rFonts w:cs="Times New Roman"/>
          <w:b/>
          <w:bCs/>
        </w:rPr>
        <w:t xml:space="preserve"> provisions in P.L. 119-21 to exclude indirect land use changes from emissions rates.</w:t>
      </w:r>
    </w:p>
    <w:p w14:paraId="60A11BA9" w14:textId="1155B112" w:rsidR="006914DB" w:rsidRDefault="008E01AF" w:rsidP="006914DB">
      <w:pPr>
        <w:pStyle w:val="ListParagraph"/>
        <w:numPr>
          <w:ilvl w:val="0"/>
          <w:numId w:val="1"/>
        </w:numPr>
        <w:spacing w:after="0"/>
        <w:rPr>
          <w:rFonts w:cs="Times New Roman"/>
          <w:b/>
          <w:bCs/>
        </w:rPr>
      </w:pPr>
      <w:r>
        <w:rPr>
          <w:rFonts w:cs="Times New Roman"/>
          <w:b/>
          <w:bCs/>
        </w:rPr>
        <w:t xml:space="preserve">We also support </w:t>
      </w:r>
      <w:r w:rsidR="006914DB" w:rsidRPr="006B6007">
        <w:rPr>
          <w:rFonts w:cs="Times New Roman"/>
          <w:b/>
          <w:bCs/>
        </w:rPr>
        <w:t>Implementation of provisions in P.L. 119-21 that address subsidized imports of used cooking oil by limiting credit eligibility to feedstocks grown or produced in North America.</w:t>
      </w:r>
    </w:p>
    <w:p w14:paraId="278214D8" w14:textId="4A22E387" w:rsidR="008E01AF" w:rsidRPr="008E01AF" w:rsidRDefault="008E01AF" w:rsidP="008E01AF">
      <w:pPr>
        <w:spacing w:after="0"/>
        <w:rPr>
          <w:rFonts w:cs="Times New Roman"/>
          <w:b/>
          <w:bCs/>
        </w:rPr>
      </w:pPr>
      <w:r>
        <w:rPr>
          <w:rFonts w:cs="Times New Roman"/>
          <w:b/>
          <w:bCs/>
        </w:rPr>
        <w:t>Beyond the implementation of statutory provisions, USCA urges IRS and Treasury to:</w:t>
      </w:r>
    </w:p>
    <w:p w14:paraId="3773D390" w14:textId="07D36AE0" w:rsidR="00E2368D" w:rsidRPr="006B6007" w:rsidRDefault="00E2368D" w:rsidP="00E2368D">
      <w:pPr>
        <w:pStyle w:val="NormalWeb"/>
        <w:numPr>
          <w:ilvl w:val="0"/>
          <w:numId w:val="1"/>
        </w:numPr>
        <w:spacing w:before="0" w:beforeAutospacing="0" w:after="0" w:afterAutospacing="0"/>
        <w:rPr>
          <w:rFonts w:asciiTheme="minorHAnsi" w:hAnsiTheme="minorHAnsi"/>
          <w:b/>
          <w:bCs/>
        </w:rPr>
      </w:pPr>
      <w:r w:rsidRPr="006B6007">
        <w:rPr>
          <w:rFonts w:asciiTheme="minorHAnsi" w:hAnsiTheme="minorHAnsi"/>
          <w:b/>
          <w:bCs/>
        </w:rPr>
        <w:t xml:space="preserve">Update </w:t>
      </w:r>
      <w:r w:rsidR="003F0BD5" w:rsidRPr="006B6007">
        <w:rPr>
          <w:rFonts w:asciiTheme="minorHAnsi" w:hAnsiTheme="minorHAnsi"/>
          <w:b/>
          <w:bCs/>
        </w:rPr>
        <w:t>D</w:t>
      </w:r>
      <w:r w:rsidRPr="006B6007">
        <w:rPr>
          <w:rFonts w:asciiTheme="minorHAnsi" w:hAnsiTheme="minorHAnsi"/>
          <w:b/>
          <w:bCs/>
        </w:rPr>
        <w:t xml:space="preserve">irect </w:t>
      </w:r>
      <w:r w:rsidR="003F0BD5" w:rsidRPr="006B6007">
        <w:rPr>
          <w:rFonts w:asciiTheme="minorHAnsi" w:hAnsiTheme="minorHAnsi"/>
          <w:b/>
          <w:bCs/>
        </w:rPr>
        <w:t>E</w:t>
      </w:r>
      <w:r w:rsidRPr="006B6007">
        <w:rPr>
          <w:rFonts w:asciiTheme="minorHAnsi" w:hAnsiTheme="minorHAnsi"/>
          <w:b/>
          <w:bCs/>
        </w:rPr>
        <w:t xml:space="preserve">missions </w:t>
      </w:r>
      <w:r w:rsidR="003F0BD5" w:rsidRPr="006B6007">
        <w:rPr>
          <w:rFonts w:asciiTheme="minorHAnsi" w:hAnsiTheme="minorHAnsi"/>
          <w:b/>
          <w:bCs/>
        </w:rPr>
        <w:t>c</w:t>
      </w:r>
      <w:r w:rsidRPr="006B6007">
        <w:rPr>
          <w:rFonts w:asciiTheme="minorHAnsi" w:hAnsiTheme="minorHAnsi"/>
          <w:b/>
          <w:bCs/>
        </w:rPr>
        <w:t xml:space="preserve">alculations for </w:t>
      </w:r>
      <w:r w:rsidR="003F0BD5" w:rsidRPr="006B6007">
        <w:rPr>
          <w:rFonts w:asciiTheme="minorHAnsi" w:hAnsiTheme="minorHAnsi"/>
          <w:b/>
          <w:bCs/>
        </w:rPr>
        <w:t>c</w:t>
      </w:r>
      <w:r w:rsidRPr="006B6007">
        <w:rPr>
          <w:rFonts w:asciiTheme="minorHAnsi" w:hAnsiTheme="minorHAnsi"/>
          <w:b/>
          <w:bCs/>
        </w:rPr>
        <w:t>anola</w:t>
      </w:r>
    </w:p>
    <w:p w14:paraId="06AC4110" w14:textId="5C867C40" w:rsidR="00E2368D" w:rsidRPr="006B6007" w:rsidRDefault="00E2368D" w:rsidP="00E2368D">
      <w:pPr>
        <w:pStyle w:val="NormalWeb"/>
        <w:numPr>
          <w:ilvl w:val="0"/>
          <w:numId w:val="1"/>
        </w:numPr>
        <w:spacing w:before="0" w:beforeAutospacing="0" w:after="0" w:afterAutospacing="0"/>
        <w:rPr>
          <w:rFonts w:asciiTheme="minorHAnsi" w:hAnsiTheme="minorHAnsi"/>
          <w:b/>
          <w:bCs/>
        </w:rPr>
      </w:pPr>
      <w:r w:rsidRPr="006B6007">
        <w:rPr>
          <w:rFonts w:asciiTheme="minorHAnsi" w:hAnsiTheme="minorHAnsi"/>
          <w:b/>
          <w:bCs/>
        </w:rPr>
        <w:t xml:space="preserve">Provide a </w:t>
      </w:r>
      <w:r w:rsidR="003F0BD5" w:rsidRPr="006B6007">
        <w:rPr>
          <w:rFonts w:asciiTheme="minorHAnsi" w:hAnsiTheme="minorHAnsi"/>
          <w:b/>
          <w:bCs/>
        </w:rPr>
        <w:t>S</w:t>
      </w:r>
      <w:r w:rsidRPr="006B6007">
        <w:rPr>
          <w:rFonts w:asciiTheme="minorHAnsi" w:hAnsiTheme="minorHAnsi"/>
          <w:b/>
          <w:bCs/>
        </w:rPr>
        <w:t xml:space="preserve">eparate </w:t>
      </w:r>
      <w:r w:rsidR="003F0BD5" w:rsidRPr="006B6007">
        <w:rPr>
          <w:rFonts w:asciiTheme="minorHAnsi" w:hAnsiTheme="minorHAnsi"/>
          <w:b/>
          <w:bCs/>
        </w:rPr>
        <w:t>P</w:t>
      </w:r>
      <w:r w:rsidRPr="006B6007">
        <w:rPr>
          <w:rFonts w:asciiTheme="minorHAnsi" w:hAnsiTheme="minorHAnsi"/>
          <w:b/>
          <w:bCs/>
        </w:rPr>
        <w:t>athway for Bi</w:t>
      </w:r>
      <w:r w:rsidR="003F0BD5" w:rsidRPr="006B6007">
        <w:rPr>
          <w:rFonts w:asciiTheme="minorHAnsi" w:hAnsiTheme="minorHAnsi"/>
          <w:b/>
          <w:bCs/>
        </w:rPr>
        <w:t>ofuels</w:t>
      </w:r>
      <w:r w:rsidRPr="006B6007">
        <w:rPr>
          <w:rFonts w:asciiTheme="minorHAnsi" w:hAnsiTheme="minorHAnsi"/>
          <w:b/>
          <w:bCs/>
        </w:rPr>
        <w:t xml:space="preserve"> Produced from Winter Canola</w:t>
      </w:r>
    </w:p>
    <w:p w14:paraId="5FBA8024" w14:textId="0B8B677E" w:rsidR="00C27442" w:rsidRPr="008E01AF" w:rsidRDefault="006914DB" w:rsidP="00E51EC2">
      <w:pPr>
        <w:pStyle w:val="NormalWeb"/>
        <w:numPr>
          <w:ilvl w:val="0"/>
          <w:numId w:val="1"/>
        </w:numPr>
        <w:spacing w:before="0" w:beforeAutospacing="0" w:after="0" w:afterAutospacing="0"/>
        <w:rPr>
          <w:rFonts w:asciiTheme="minorHAnsi" w:hAnsiTheme="minorHAnsi"/>
          <w:b/>
          <w:bCs/>
          <w:color w:val="404040"/>
        </w:rPr>
      </w:pPr>
      <w:r w:rsidRPr="008E01AF">
        <w:rPr>
          <w:rFonts w:asciiTheme="minorHAnsi" w:hAnsiTheme="minorHAnsi"/>
          <w:b/>
          <w:bCs/>
        </w:rPr>
        <w:t>Include</w:t>
      </w:r>
      <w:r w:rsidR="003F0BD5" w:rsidRPr="008E01AF">
        <w:rPr>
          <w:rFonts w:asciiTheme="minorHAnsi" w:hAnsiTheme="minorHAnsi"/>
          <w:b/>
          <w:bCs/>
        </w:rPr>
        <w:t xml:space="preserve"> canola</w:t>
      </w:r>
      <w:r w:rsidRPr="008E01AF">
        <w:rPr>
          <w:rFonts w:asciiTheme="minorHAnsi" w:hAnsiTheme="minorHAnsi"/>
          <w:b/>
          <w:bCs/>
        </w:rPr>
        <w:t xml:space="preserve"> in any </w:t>
      </w:r>
      <w:r w:rsidR="003F0BD5" w:rsidRPr="008E01AF">
        <w:rPr>
          <w:rFonts w:asciiTheme="minorHAnsi" w:hAnsiTheme="minorHAnsi"/>
          <w:b/>
          <w:bCs/>
        </w:rPr>
        <w:t>u</w:t>
      </w:r>
      <w:r w:rsidRPr="008E01AF">
        <w:rPr>
          <w:rFonts w:asciiTheme="minorHAnsi" w:hAnsiTheme="minorHAnsi"/>
          <w:b/>
          <w:bCs/>
        </w:rPr>
        <w:t xml:space="preserve">pdate to the 45ZCF-GREET Model </w:t>
      </w:r>
      <w:r w:rsidR="008E01AF">
        <w:rPr>
          <w:rFonts w:asciiTheme="minorHAnsi" w:hAnsiTheme="minorHAnsi"/>
          <w:b/>
          <w:bCs/>
        </w:rPr>
        <w:t xml:space="preserve">related to </w:t>
      </w:r>
      <w:proofErr w:type="gramStart"/>
      <w:r w:rsidR="008E01AF">
        <w:rPr>
          <w:rFonts w:asciiTheme="minorHAnsi" w:hAnsiTheme="minorHAnsi"/>
          <w:b/>
          <w:bCs/>
        </w:rPr>
        <w:t>feedstocks</w:t>
      </w:r>
      <w:proofErr w:type="gramEnd"/>
      <w:r w:rsidR="008E01AF">
        <w:rPr>
          <w:rFonts w:asciiTheme="minorHAnsi" w:hAnsiTheme="minorHAnsi"/>
          <w:b/>
          <w:bCs/>
        </w:rPr>
        <w:t xml:space="preserve"> produced using certain agricultural practices. </w:t>
      </w:r>
    </w:p>
    <w:p w14:paraId="544AF1D7" w14:textId="2CF65906" w:rsidR="007E1002" w:rsidRPr="006B6007" w:rsidRDefault="007E1002" w:rsidP="00E51EC2">
      <w:pPr>
        <w:pStyle w:val="NormalWeb"/>
        <w:spacing w:before="0" w:beforeAutospacing="0" w:after="0" w:afterAutospacing="0"/>
        <w:rPr>
          <w:rFonts w:asciiTheme="minorHAnsi" w:hAnsiTheme="minorHAnsi"/>
          <w:b/>
          <w:bCs/>
          <w:color w:val="404040"/>
        </w:rPr>
      </w:pPr>
    </w:p>
    <w:p w14:paraId="38EC150F" w14:textId="6E50D45E" w:rsidR="003F0BD5" w:rsidRPr="006B6007" w:rsidRDefault="007E1002" w:rsidP="003F0BD5">
      <w:pPr>
        <w:pStyle w:val="NormalWeb"/>
        <w:numPr>
          <w:ilvl w:val="0"/>
          <w:numId w:val="4"/>
        </w:numPr>
        <w:spacing w:before="0" w:beforeAutospacing="0" w:after="0" w:afterAutospacing="0"/>
        <w:rPr>
          <w:rFonts w:asciiTheme="minorHAnsi" w:hAnsiTheme="minorHAnsi"/>
        </w:rPr>
      </w:pPr>
      <w:r w:rsidRPr="00B10890">
        <w:rPr>
          <w:rFonts w:asciiTheme="minorHAnsi" w:hAnsiTheme="minorHAnsi"/>
          <w:b/>
          <w:bCs/>
        </w:rPr>
        <w:lastRenderedPageBreak/>
        <w:t>First and foremost</w:t>
      </w:r>
      <w:r w:rsidRPr="006B6007">
        <w:rPr>
          <w:rFonts w:asciiTheme="minorHAnsi" w:hAnsiTheme="minorHAnsi"/>
        </w:rPr>
        <w:t>, the USCA urges the IRS and Treasury Department to issue the final rule</w:t>
      </w:r>
      <w:r w:rsidR="003F0BD5" w:rsidRPr="006B6007">
        <w:rPr>
          <w:rFonts w:asciiTheme="minorHAnsi" w:hAnsiTheme="minorHAnsi"/>
        </w:rPr>
        <w:t xml:space="preserve"> that excludes indirect land use change from emission rates</w:t>
      </w:r>
      <w:r w:rsidRPr="006B6007">
        <w:rPr>
          <w:rFonts w:asciiTheme="minorHAnsi" w:hAnsiTheme="minorHAnsi"/>
        </w:rPr>
        <w:t xml:space="preserve"> as soon as possible. P</w:t>
      </w:r>
      <w:r w:rsidR="00E51EC2" w:rsidRPr="006B6007">
        <w:rPr>
          <w:rFonts w:asciiTheme="minorHAnsi" w:hAnsiTheme="minorHAnsi"/>
        </w:rPr>
        <w:t>rior to January 1, 2025, biomass-based diesel produced from canola oil was eligible to receive the $1.00 per gallon blender’s tax credit</w:t>
      </w:r>
      <w:r w:rsidR="00D60F0B" w:rsidRPr="006B6007">
        <w:rPr>
          <w:rFonts w:asciiTheme="minorHAnsi" w:hAnsiTheme="minorHAnsi"/>
        </w:rPr>
        <w:t xml:space="preserve"> under Section 40A. In January 2025, the </w:t>
      </w:r>
      <w:r w:rsidRPr="006B6007">
        <w:rPr>
          <w:rFonts w:asciiTheme="minorHAnsi" w:hAnsiTheme="minorHAnsi"/>
        </w:rPr>
        <w:t xml:space="preserve">previous </w:t>
      </w:r>
      <w:r w:rsidR="00D60F0B" w:rsidRPr="006B6007">
        <w:rPr>
          <w:rFonts w:asciiTheme="minorHAnsi" w:hAnsiTheme="minorHAnsi"/>
        </w:rPr>
        <w:t xml:space="preserve">Administration </w:t>
      </w:r>
      <w:r w:rsidRPr="006B6007">
        <w:rPr>
          <w:rFonts w:asciiTheme="minorHAnsi" w:hAnsiTheme="minorHAnsi"/>
        </w:rPr>
        <w:t xml:space="preserve">issued notices (2025-10 &amp; 2025-11) for the Section 45Z credit that excluded biofuels produced from canola from claiming the Credit.  This was due to the inclusion of flawed data and assumptions in the 45ZCF-GREET model.  </w:t>
      </w:r>
    </w:p>
    <w:p w14:paraId="52393C4F" w14:textId="77777777" w:rsidR="003F0BD5" w:rsidRPr="006B6007" w:rsidRDefault="003F0BD5" w:rsidP="003F0BD5">
      <w:pPr>
        <w:pStyle w:val="NormalWeb"/>
        <w:spacing w:before="0" w:beforeAutospacing="0" w:after="0" w:afterAutospacing="0"/>
        <w:ind w:left="720"/>
        <w:rPr>
          <w:rFonts w:asciiTheme="minorHAnsi" w:hAnsiTheme="minorHAnsi"/>
        </w:rPr>
      </w:pPr>
    </w:p>
    <w:p w14:paraId="1F1497E2" w14:textId="48DEF617" w:rsidR="003F0BD5" w:rsidRPr="006B6007" w:rsidRDefault="007E1002" w:rsidP="003F0BD5">
      <w:pPr>
        <w:pStyle w:val="NormalWeb"/>
        <w:spacing w:before="0" w:beforeAutospacing="0" w:after="0" w:afterAutospacing="0"/>
        <w:ind w:left="720"/>
        <w:rPr>
          <w:rFonts w:asciiTheme="minorHAnsi" w:hAnsiTheme="minorHAnsi"/>
        </w:rPr>
      </w:pPr>
      <w:r w:rsidRPr="006B6007">
        <w:rPr>
          <w:rFonts w:asciiTheme="minorHAnsi" w:hAnsiTheme="minorHAnsi"/>
        </w:rPr>
        <w:t xml:space="preserve">This </w:t>
      </w:r>
      <w:r w:rsidR="008E01AF">
        <w:rPr>
          <w:rFonts w:asciiTheme="minorHAnsi" w:hAnsiTheme="minorHAnsi"/>
        </w:rPr>
        <w:t xml:space="preserve">exclusion of canola was a </w:t>
      </w:r>
      <w:r w:rsidRPr="006B6007">
        <w:rPr>
          <w:rFonts w:asciiTheme="minorHAnsi" w:hAnsiTheme="minorHAnsi"/>
        </w:rPr>
        <w:t xml:space="preserve">perverse policy outcome </w:t>
      </w:r>
      <w:r w:rsidR="008E01AF">
        <w:rPr>
          <w:rFonts w:asciiTheme="minorHAnsi" w:hAnsiTheme="minorHAnsi"/>
        </w:rPr>
        <w:t xml:space="preserve">that </w:t>
      </w:r>
      <w:r w:rsidRPr="006B6007">
        <w:rPr>
          <w:rFonts w:asciiTheme="minorHAnsi" w:hAnsiTheme="minorHAnsi"/>
        </w:rPr>
        <w:t>artificially constrict</w:t>
      </w:r>
      <w:r w:rsidR="00797FBA" w:rsidRPr="006B6007">
        <w:rPr>
          <w:rFonts w:asciiTheme="minorHAnsi" w:hAnsiTheme="minorHAnsi"/>
        </w:rPr>
        <w:t>ed</w:t>
      </w:r>
      <w:r w:rsidRPr="006B6007">
        <w:rPr>
          <w:rFonts w:asciiTheme="minorHAnsi" w:hAnsiTheme="minorHAnsi"/>
        </w:rPr>
        <w:t xml:space="preserve"> domestic production and use of a proven energy resource and needlessly increase</w:t>
      </w:r>
      <w:r w:rsidR="00797FBA" w:rsidRPr="006B6007">
        <w:rPr>
          <w:rFonts w:asciiTheme="minorHAnsi" w:hAnsiTheme="minorHAnsi"/>
        </w:rPr>
        <w:t>d</w:t>
      </w:r>
      <w:r w:rsidRPr="006B6007">
        <w:rPr>
          <w:rFonts w:asciiTheme="minorHAnsi" w:hAnsiTheme="minorHAnsi"/>
        </w:rPr>
        <w:t xml:space="preserve"> fuel costs for consumers.  It also ha</w:t>
      </w:r>
      <w:r w:rsidR="00797FBA" w:rsidRPr="006B6007">
        <w:rPr>
          <w:rFonts w:asciiTheme="minorHAnsi" w:hAnsiTheme="minorHAnsi"/>
        </w:rPr>
        <w:t>d</w:t>
      </w:r>
      <w:r w:rsidRPr="006B6007">
        <w:rPr>
          <w:rFonts w:asciiTheme="minorHAnsi" w:hAnsiTheme="minorHAnsi"/>
        </w:rPr>
        <w:t xml:space="preserve"> the practical effect of denying U.S. canola stakeholders access to a vital market for their product.  In January 2025 - the first month the §45Z Credit guidance went into effect - canola use as a biofuel feedstock dropped by 49% compared to January 2024</w:t>
      </w:r>
      <w:r w:rsidR="008E01AF">
        <w:rPr>
          <w:rFonts w:asciiTheme="minorHAnsi" w:hAnsiTheme="minorHAnsi"/>
        </w:rPr>
        <w:t>;</w:t>
      </w:r>
      <w:r w:rsidRPr="006B6007">
        <w:rPr>
          <w:rFonts w:asciiTheme="minorHAnsi" w:hAnsiTheme="minorHAnsi"/>
        </w:rPr>
        <w:t xml:space="preserve"> and for calendar year 2025 canola use for biofuels was down over 46%.</w:t>
      </w:r>
      <w:r w:rsidRPr="006B6007">
        <w:rPr>
          <w:rStyle w:val="FootnoteReference"/>
          <w:rFonts w:asciiTheme="minorHAnsi" w:hAnsiTheme="minorHAnsi"/>
        </w:rPr>
        <w:footnoteReference w:id="2"/>
      </w:r>
      <w:r w:rsidRPr="006B6007">
        <w:rPr>
          <w:rFonts w:asciiTheme="minorHAnsi" w:hAnsiTheme="minorHAnsi"/>
        </w:rPr>
        <w:t xml:space="preserve"> </w:t>
      </w:r>
    </w:p>
    <w:p w14:paraId="2841DB0D" w14:textId="77777777" w:rsidR="003F0BD5" w:rsidRPr="006B6007" w:rsidRDefault="003F0BD5" w:rsidP="003F0BD5">
      <w:pPr>
        <w:pStyle w:val="NormalWeb"/>
        <w:spacing w:before="0" w:beforeAutospacing="0" w:after="0" w:afterAutospacing="0"/>
        <w:ind w:left="720"/>
        <w:rPr>
          <w:rFonts w:asciiTheme="minorHAnsi" w:hAnsiTheme="minorHAnsi"/>
        </w:rPr>
      </w:pPr>
    </w:p>
    <w:p w14:paraId="010D33B6" w14:textId="3F45CAF8" w:rsidR="00797FBA" w:rsidRPr="006B6007" w:rsidRDefault="007E1002" w:rsidP="003F0BD5">
      <w:pPr>
        <w:pStyle w:val="NormalWeb"/>
        <w:spacing w:before="0" w:beforeAutospacing="0" w:after="0" w:afterAutospacing="0"/>
        <w:ind w:left="720"/>
        <w:rPr>
          <w:rFonts w:asciiTheme="minorHAnsi" w:hAnsiTheme="minorHAnsi"/>
        </w:rPr>
      </w:pPr>
      <w:r w:rsidRPr="006B6007">
        <w:rPr>
          <w:rFonts w:asciiTheme="minorHAnsi" w:hAnsiTheme="minorHAnsi"/>
        </w:rPr>
        <w:t>Fortunately, the modifications to the §45Z Credit contained in P.L. 119-21</w:t>
      </w:r>
      <w:r w:rsidR="00797FBA" w:rsidRPr="006B6007">
        <w:rPr>
          <w:rFonts w:asciiTheme="minorHAnsi" w:hAnsiTheme="minorHAnsi"/>
        </w:rPr>
        <w:t xml:space="preserve"> (OBBB)</w:t>
      </w:r>
      <w:r w:rsidRPr="006B6007">
        <w:rPr>
          <w:rFonts w:asciiTheme="minorHAnsi" w:hAnsiTheme="minorHAnsi"/>
        </w:rPr>
        <w:t xml:space="preserve"> </w:t>
      </w:r>
      <w:r w:rsidR="00797FBA" w:rsidRPr="006B6007">
        <w:rPr>
          <w:rFonts w:asciiTheme="minorHAnsi" w:hAnsiTheme="minorHAnsi"/>
        </w:rPr>
        <w:t xml:space="preserve">enacted by Congress in July 2025 </w:t>
      </w:r>
      <w:r w:rsidRPr="006B6007">
        <w:rPr>
          <w:rFonts w:asciiTheme="minorHAnsi" w:hAnsiTheme="minorHAnsi"/>
        </w:rPr>
        <w:t>will allow canola to utilize the credit in a manner akin to other domestically produced biofuels.</w:t>
      </w:r>
      <w:r w:rsidR="003F0BD5" w:rsidRPr="006B6007">
        <w:rPr>
          <w:rFonts w:asciiTheme="minorHAnsi" w:hAnsiTheme="minorHAnsi"/>
        </w:rPr>
        <w:t xml:space="preserve"> </w:t>
      </w:r>
      <w:r w:rsidR="00797FBA" w:rsidRPr="006B6007">
        <w:rPr>
          <w:rFonts w:asciiTheme="minorHAnsi" w:hAnsiTheme="minorHAnsi"/>
        </w:rPr>
        <w:t xml:space="preserve">While the statutory changes enacted by Congress and reflected in the Proposed Regulations issued by the IRS in February 2026 enable canola to utilize the Section 45Z credit, a final rule will </w:t>
      </w:r>
      <w:r w:rsidR="00C27442" w:rsidRPr="006B6007">
        <w:rPr>
          <w:rFonts w:asciiTheme="minorHAnsi" w:hAnsiTheme="minorHAnsi"/>
        </w:rPr>
        <w:t xml:space="preserve">provide producers and the canola industry with certainty. </w:t>
      </w:r>
    </w:p>
    <w:p w14:paraId="77FF4598" w14:textId="77777777" w:rsidR="003F0BD5" w:rsidRPr="006B6007" w:rsidRDefault="003F0BD5" w:rsidP="003F0BD5">
      <w:pPr>
        <w:pStyle w:val="NormalWeb"/>
        <w:spacing w:before="0" w:beforeAutospacing="0" w:after="0" w:afterAutospacing="0"/>
        <w:ind w:left="720"/>
        <w:rPr>
          <w:rFonts w:asciiTheme="minorHAnsi" w:hAnsiTheme="minorHAnsi"/>
        </w:rPr>
      </w:pPr>
    </w:p>
    <w:p w14:paraId="542B4E68" w14:textId="7F0A4F0F" w:rsidR="003F0BD5" w:rsidRPr="006B6007" w:rsidRDefault="0080567A" w:rsidP="003F0BD5">
      <w:pPr>
        <w:pStyle w:val="NormalWeb"/>
        <w:numPr>
          <w:ilvl w:val="0"/>
          <w:numId w:val="4"/>
        </w:numPr>
        <w:spacing w:before="0" w:beforeAutospacing="0" w:after="0" w:afterAutospacing="0"/>
        <w:rPr>
          <w:rFonts w:asciiTheme="minorHAnsi" w:hAnsiTheme="minorHAnsi"/>
        </w:rPr>
      </w:pPr>
      <w:r w:rsidRPr="006B6007">
        <w:rPr>
          <w:rFonts w:asciiTheme="minorHAnsi" w:hAnsiTheme="minorHAnsi"/>
          <w:b/>
          <w:bCs/>
        </w:rPr>
        <w:t>Another statutory provision to be implemented addresses imports of subsidized foreign fuel or feedstocks.</w:t>
      </w:r>
      <w:r w:rsidRPr="006B6007">
        <w:rPr>
          <w:rFonts w:asciiTheme="minorHAnsi" w:hAnsiTheme="minorHAnsi"/>
        </w:rPr>
        <w:t xml:space="preserve"> </w:t>
      </w:r>
      <w:r w:rsidR="00AC3E2C" w:rsidRPr="006B6007">
        <w:rPr>
          <w:rFonts w:asciiTheme="minorHAnsi" w:hAnsiTheme="minorHAnsi"/>
        </w:rPr>
        <w:t xml:space="preserve">To qualify for the §45Z Credit, P.L. 119-21 requires qualifying fuel to be produced in the U.S. and be derived from feedstock that was produced in North America. USCA </w:t>
      </w:r>
      <w:r w:rsidRPr="006B6007">
        <w:rPr>
          <w:rFonts w:asciiTheme="minorHAnsi" w:hAnsiTheme="minorHAnsi"/>
        </w:rPr>
        <w:t xml:space="preserve">also </w:t>
      </w:r>
      <w:r w:rsidR="00AC3E2C" w:rsidRPr="006B6007">
        <w:rPr>
          <w:rFonts w:asciiTheme="minorHAnsi" w:hAnsiTheme="minorHAnsi"/>
        </w:rPr>
        <w:t xml:space="preserve">appreciates and shares the sentiment expressed in the proposed regulation that Treasury and IRS seek to implement recordkeeping and verification requirements for eligible feedstocks in a manner that mitigates burdens on producers.   </w:t>
      </w:r>
    </w:p>
    <w:p w14:paraId="2DE2DB50" w14:textId="77777777" w:rsidR="00AC3E2C" w:rsidRPr="006B6007" w:rsidRDefault="00AC3E2C" w:rsidP="00AC3E2C">
      <w:pPr>
        <w:pStyle w:val="NormalWeb"/>
        <w:spacing w:before="0" w:beforeAutospacing="0" w:after="0" w:afterAutospacing="0"/>
        <w:ind w:left="720"/>
        <w:rPr>
          <w:rFonts w:asciiTheme="minorHAnsi" w:hAnsiTheme="minorHAnsi"/>
        </w:rPr>
      </w:pPr>
    </w:p>
    <w:p w14:paraId="7EE1D5DD" w14:textId="6F71932F" w:rsidR="00C76C9B" w:rsidRPr="006B6007" w:rsidRDefault="0080567A" w:rsidP="00C76C9B">
      <w:pPr>
        <w:pStyle w:val="NormalWeb"/>
        <w:numPr>
          <w:ilvl w:val="0"/>
          <w:numId w:val="4"/>
        </w:numPr>
        <w:spacing w:before="0" w:beforeAutospacing="0" w:after="0" w:afterAutospacing="0"/>
        <w:rPr>
          <w:rFonts w:asciiTheme="minorHAnsi" w:hAnsiTheme="minorHAnsi"/>
          <w:b/>
          <w:bCs/>
        </w:rPr>
      </w:pPr>
      <w:r w:rsidRPr="006B6007">
        <w:rPr>
          <w:rFonts w:asciiTheme="minorHAnsi" w:hAnsiTheme="minorHAnsi"/>
          <w:b/>
          <w:bCs/>
        </w:rPr>
        <w:t xml:space="preserve">Beyond the implementation of statutory changes, USCA urges Treasury to also Update </w:t>
      </w:r>
      <w:r w:rsidR="008E01AF">
        <w:rPr>
          <w:rFonts w:asciiTheme="minorHAnsi" w:hAnsiTheme="minorHAnsi"/>
          <w:b/>
          <w:bCs/>
        </w:rPr>
        <w:t xml:space="preserve">the </w:t>
      </w:r>
      <w:r w:rsidRPr="006B6007">
        <w:rPr>
          <w:rFonts w:asciiTheme="minorHAnsi" w:hAnsiTheme="minorHAnsi"/>
          <w:b/>
          <w:bCs/>
        </w:rPr>
        <w:t xml:space="preserve">Direct Emissions Calculations for Canola. </w:t>
      </w:r>
      <w:r w:rsidRPr="006B6007">
        <w:rPr>
          <w:rFonts w:asciiTheme="minorHAnsi" w:hAnsiTheme="minorHAnsi"/>
        </w:rPr>
        <w:t xml:space="preserve">The current 45ZCF-GREET model does not reflect the updated and lower emissions factor for canola from the R&amp;D GREET model released in December 2025. The direct emissions for biomass-based diesel produced from canola included in the current 45ZCF-GREET model are derived from </w:t>
      </w:r>
      <w:r w:rsidR="00C76C9B" w:rsidRPr="006B6007">
        <w:rPr>
          <w:rFonts w:asciiTheme="minorHAnsi" w:hAnsiTheme="minorHAnsi"/>
        </w:rPr>
        <w:t xml:space="preserve">older, inaccurate, and flawed </w:t>
      </w:r>
      <w:r w:rsidRPr="006B6007">
        <w:rPr>
          <w:rFonts w:asciiTheme="minorHAnsi" w:hAnsiTheme="minorHAnsi"/>
        </w:rPr>
        <w:t xml:space="preserve">data </w:t>
      </w:r>
      <w:r w:rsidR="00C76C9B" w:rsidRPr="006B6007">
        <w:rPr>
          <w:rFonts w:asciiTheme="minorHAnsi" w:hAnsiTheme="minorHAnsi"/>
        </w:rPr>
        <w:t xml:space="preserve">and assumptions. </w:t>
      </w:r>
    </w:p>
    <w:p w14:paraId="0BCD5D0F" w14:textId="77777777" w:rsidR="00C76C9B" w:rsidRPr="006B6007" w:rsidRDefault="00C76C9B" w:rsidP="00C76C9B">
      <w:pPr>
        <w:pStyle w:val="NormalWeb"/>
        <w:spacing w:before="0" w:beforeAutospacing="0" w:after="0" w:afterAutospacing="0"/>
        <w:rPr>
          <w:rFonts w:asciiTheme="minorHAnsi" w:hAnsiTheme="minorHAnsi"/>
          <w:b/>
          <w:bCs/>
        </w:rPr>
      </w:pPr>
    </w:p>
    <w:p w14:paraId="64EED7D6" w14:textId="3562C2D1" w:rsidR="00DC0182" w:rsidRDefault="008E01AF" w:rsidP="00DC0182">
      <w:pPr>
        <w:pStyle w:val="NormalWeb"/>
        <w:numPr>
          <w:ilvl w:val="0"/>
          <w:numId w:val="4"/>
        </w:numPr>
        <w:spacing w:before="0" w:beforeAutospacing="0" w:after="0" w:afterAutospacing="0"/>
        <w:rPr>
          <w:rFonts w:asciiTheme="minorHAnsi" w:hAnsiTheme="minorHAnsi"/>
        </w:rPr>
      </w:pPr>
      <w:r>
        <w:rPr>
          <w:rFonts w:asciiTheme="minorHAnsi" w:hAnsiTheme="minorHAnsi"/>
          <w:b/>
          <w:bCs/>
        </w:rPr>
        <w:t xml:space="preserve">Next, </w:t>
      </w:r>
      <w:r w:rsidR="00C76C9B" w:rsidRPr="00B10890">
        <w:rPr>
          <w:rFonts w:asciiTheme="minorHAnsi" w:hAnsiTheme="minorHAnsi"/>
          <w:b/>
          <w:bCs/>
        </w:rPr>
        <w:t xml:space="preserve">A separate pathway for winter canola should be incorporated in the 45ZCF-GREET model. </w:t>
      </w:r>
      <w:r w:rsidR="00C76C9B" w:rsidRPr="006B6007">
        <w:rPr>
          <w:rFonts w:asciiTheme="minorHAnsi" w:hAnsiTheme="minorHAnsi"/>
        </w:rPr>
        <w:t xml:space="preserve"> While existing canola production is primarily spring planted canola in the Northern U.S., canola can also be grown in some regions as a winter </w:t>
      </w:r>
      <w:r w:rsidR="00C76C9B" w:rsidRPr="006B6007">
        <w:rPr>
          <w:rFonts w:asciiTheme="minorHAnsi" w:hAnsiTheme="minorHAnsi"/>
        </w:rPr>
        <w:lastRenderedPageBreak/>
        <w:t xml:space="preserve">crop.  Winter canola is an attractive feedstock for biofuel production because of its crop yield and oil content potential. In some regions winter canola can be </w:t>
      </w:r>
      <w:proofErr w:type="gramStart"/>
      <w:r w:rsidR="00C76C9B" w:rsidRPr="006B6007">
        <w:rPr>
          <w:rFonts w:asciiTheme="minorHAnsi" w:hAnsiTheme="minorHAnsi"/>
        </w:rPr>
        <w:t>double-cropped</w:t>
      </w:r>
      <w:proofErr w:type="gramEnd"/>
      <w:r w:rsidR="00C76C9B" w:rsidRPr="006B6007">
        <w:rPr>
          <w:rFonts w:asciiTheme="minorHAnsi" w:hAnsiTheme="minorHAnsi"/>
        </w:rPr>
        <w:t xml:space="preserve"> with soybeans significantly increasing the annual oil yield per acre.  Significant industry investments have been made recently to expand winter canola production specifically as a biofuel feedstock.  </w:t>
      </w:r>
    </w:p>
    <w:p w14:paraId="39DB0EF9" w14:textId="77777777" w:rsidR="00DC0182" w:rsidRDefault="00DC0182" w:rsidP="00DC0182">
      <w:pPr>
        <w:pStyle w:val="ListParagraph"/>
        <w:rPr>
          <w:b/>
          <w:bCs/>
        </w:rPr>
      </w:pPr>
    </w:p>
    <w:p w14:paraId="169C64EF" w14:textId="18BFA39D" w:rsidR="00C27442" w:rsidRPr="00DC0182" w:rsidRDefault="00C76C9B" w:rsidP="00DC0182">
      <w:pPr>
        <w:pStyle w:val="NormalWeb"/>
        <w:numPr>
          <w:ilvl w:val="0"/>
          <w:numId w:val="4"/>
        </w:numPr>
        <w:spacing w:before="0" w:beforeAutospacing="0" w:after="0" w:afterAutospacing="0"/>
        <w:rPr>
          <w:rFonts w:asciiTheme="minorHAnsi" w:hAnsiTheme="minorHAnsi"/>
        </w:rPr>
      </w:pPr>
      <w:r w:rsidRPr="00DC0182">
        <w:rPr>
          <w:rFonts w:asciiTheme="minorHAnsi" w:hAnsiTheme="minorHAnsi"/>
          <w:b/>
          <w:bCs/>
        </w:rPr>
        <w:t>Finally, we urge that canola be included</w:t>
      </w:r>
      <w:r w:rsidR="006B6007" w:rsidRPr="00DC0182">
        <w:rPr>
          <w:rFonts w:asciiTheme="minorHAnsi" w:hAnsiTheme="minorHAnsi"/>
          <w:b/>
          <w:bCs/>
        </w:rPr>
        <w:t xml:space="preserve"> in any update to the 45ZCF-GREET Model </w:t>
      </w:r>
      <w:r w:rsidR="00DC0182">
        <w:rPr>
          <w:rFonts w:asciiTheme="minorHAnsi" w:hAnsiTheme="minorHAnsi"/>
          <w:b/>
          <w:bCs/>
        </w:rPr>
        <w:t xml:space="preserve">Related to Feedstocks Produced using certain agricultural practices. </w:t>
      </w:r>
      <w:r w:rsidR="00DC0182" w:rsidRPr="00DC0182">
        <w:rPr>
          <w:rFonts w:asciiTheme="minorHAnsi" w:hAnsiTheme="minorHAnsi"/>
        </w:rPr>
        <w:t xml:space="preserve">The proposed regulation indicates that following publication of the final version of USDA </w:t>
      </w:r>
      <w:r w:rsidR="00B10890" w:rsidRPr="00B10890">
        <w:rPr>
          <w:rFonts w:asciiTheme="minorHAnsi" w:hAnsiTheme="minorHAnsi"/>
        </w:rPr>
        <w:t>Feedstock Carbon Intensity Calculator</w:t>
      </w:r>
      <w:r w:rsidR="00B10890">
        <w:rPr>
          <w:b/>
          <w:bCs/>
        </w:rPr>
        <w:t xml:space="preserve"> (</w:t>
      </w:r>
      <w:r w:rsidR="00DC0182" w:rsidRPr="00DC0182">
        <w:rPr>
          <w:rFonts w:asciiTheme="minorHAnsi" w:hAnsiTheme="minorHAnsi"/>
        </w:rPr>
        <w:t>FD-CIC</w:t>
      </w:r>
      <w:r w:rsidR="00B10890">
        <w:rPr>
          <w:rFonts w:asciiTheme="minorHAnsi" w:hAnsiTheme="minorHAnsi"/>
        </w:rPr>
        <w:t>)</w:t>
      </w:r>
      <w:r w:rsidR="00DC0182" w:rsidRPr="00DC0182">
        <w:rPr>
          <w:rFonts w:asciiTheme="minorHAnsi" w:hAnsiTheme="minorHAnsi"/>
        </w:rPr>
        <w:t xml:space="preserve">, Treasury and IRS anticipate that a 45Z-specific version will be included as an input to DOE’s 45ZCF-GREET model used for calculating carbon intensity adjustments for feedstocks that are produced using certain agricultural practices. </w:t>
      </w:r>
      <w:r w:rsidR="00B10890">
        <w:rPr>
          <w:rFonts w:asciiTheme="minorHAnsi" w:hAnsiTheme="minorHAnsi"/>
          <w:color w:val="212121"/>
        </w:rPr>
        <w:t>If an</w:t>
      </w:r>
      <w:r w:rsidR="00DC0182" w:rsidRPr="00DC0182">
        <w:rPr>
          <w:rFonts w:asciiTheme="minorHAnsi" w:hAnsiTheme="minorHAnsi"/>
          <w:color w:val="212121"/>
        </w:rPr>
        <w:t xml:space="preserve"> FD-CIC module </w:t>
      </w:r>
      <w:r w:rsidR="00B10890">
        <w:rPr>
          <w:rFonts w:asciiTheme="minorHAnsi" w:hAnsiTheme="minorHAnsi"/>
          <w:color w:val="212121"/>
        </w:rPr>
        <w:t xml:space="preserve">is incorporated </w:t>
      </w:r>
      <w:r w:rsidR="00DC0182" w:rsidRPr="00DC0182">
        <w:rPr>
          <w:rFonts w:asciiTheme="minorHAnsi" w:hAnsiTheme="minorHAnsi"/>
          <w:color w:val="212121"/>
        </w:rPr>
        <w:t xml:space="preserve">into the 45ZCF-GREET, USCA urges that the opportunity for these carbon intensity adjustments be extended and available for all crop-based feedstocks, including spring and winter canola. The USCA </w:t>
      </w:r>
      <w:r w:rsidR="00B10890">
        <w:rPr>
          <w:rFonts w:asciiTheme="minorHAnsi" w:hAnsiTheme="minorHAnsi"/>
          <w:color w:val="212121"/>
        </w:rPr>
        <w:t xml:space="preserve">has </w:t>
      </w:r>
      <w:r w:rsidR="00DC0182" w:rsidRPr="00DC0182">
        <w:rPr>
          <w:rFonts w:asciiTheme="minorHAnsi" w:hAnsiTheme="minorHAnsi"/>
          <w:color w:val="212121"/>
        </w:rPr>
        <w:t xml:space="preserve">provided </w:t>
      </w:r>
      <w:r w:rsidR="00B10890">
        <w:rPr>
          <w:rFonts w:asciiTheme="minorHAnsi" w:hAnsiTheme="minorHAnsi"/>
          <w:color w:val="212121"/>
        </w:rPr>
        <w:t xml:space="preserve">detailed written </w:t>
      </w:r>
      <w:r w:rsidR="00DC0182" w:rsidRPr="00DC0182">
        <w:rPr>
          <w:rFonts w:asciiTheme="minorHAnsi" w:hAnsiTheme="minorHAnsi"/>
          <w:color w:val="212121"/>
        </w:rPr>
        <w:t xml:space="preserve">comments to USDA </w:t>
      </w:r>
      <w:r w:rsidR="00B10890">
        <w:rPr>
          <w:rFonts w:asciiTheme="minorHAnsi" w:hAnsiTheme="minorHAnsi"/>
          <w:color w:val="212121"/>
        </w:rPr>
        <w:t>and Treasury</w:t>
      </w:r>
      <w:r w:rsidR="00DC0182" w:rsidRPr="00DC0182">
        <w:rPr>
          <w:rFonts w:asciiTheme="minorHAnsi" w:hAnsiTheme="minorHAnsi"/>
          <w:color w:val="212121"/>
        </w:rPr>
        <w:t xml:space="preserve"> that lay out the data and information that could be used to effectively incorporate canola into the framework.</w:t>
      </w:r>
      <w:r w:rsidR="00B10890">
        <w:rPr>
          <w:rFonts w:asciiTheme="minorHAnsi" w:hAnsiTheme="minorHAnsi"/>
          <w:color w:val="212121"/>
        </w:rPr>
        <w:t xml:space="preserve"> </w:t>
      </w:r>
    </w:p>
    <w:p w14:paraId="1D7E577F" w14:textId="77777777" w:rsidR="00DC0182" w:rsidRPr="00DC0182" w:rsidRDefault="00DC0182" w:rsidP="00DC0182">
      <w:pPr>
        <w:pStyle w:val="NormalWeb"/>
        <w:spacing w:before="0" w:beforeAutospacing="0" w:after="0" w:afterAutospacing="0"/>
        <w:ind w:left="720"/>
        <w:rPr>
          <w:rFonts w:asciiTheme="minorHAnsi" w:hAnsiTheme="minorHAnsi"/>
        </w:rPr>
      </w:pPr>
    </w:p>
    <w:p w14:paraId="49A95E83" w14:textId="2A4E0322" w:rsidR="006B6007" w:rsidRPr="006B6007" w:rsidRDefault="006B6007">
      <w:r w:rsidRPr="006B6007">
        <w:rPr>
          <w:color w:val="000000"/>
        </w:rPr>
        <w:t xml:space="preserve">Thank you again for the opportunity to provide comments to the U.S. Department of the Treasury and IRS regarding the §45Z Clean Fuel Production Credit. We look forward to a final rule being issued as soon as possible that provides eligibility and certainty for the U.S. canola industry. </w:t>
      </w:r>
    </w:p>
    <w:sectPr w:rsidR="006B6007" w:rsidRPr="006B60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C705C" w14:textId="77777777" w:rsidR="001D6210" w:rsidRDefault="001D6210" w:rsidP="00E51EC2">
      <w:pPr>
        <w:spacing w:after="0" w:line="240" w:lineRule="auto"/>
      </w:pPr>
      <w:r>
        <w:separator/>
      </w:r>
    </w:p>
  </w:endnote>
  <w:endnote w:type="continuationSeparator" w:id="0">
    <w:p w14:paraId="20FC7D36" w14:textId="77777777" w:rsidR="001D6210" w:rsidRDefault="001D6210" w:rsidP="00E51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9312A" w14:textId="77777777" w:rsidR="001D6210" w:rsidRDefault="001D6210" w:rsidP="00E51EC2">
      <w:pPr>
        <w:spacing w:after="0" w:line="240" w:lineRule="auto"/>
      </w:pPr>
      <w:r>
        <w:separator/>
      </w:r>
    </w:p>
  </w:footnote>
  <w:footnote w:type="continuationSeparator" w:id="0">
    <w:p w14:paraId="693D44E5" w14:textId="77777777" w:rsidR="001D6210" w:rsidRDefault="001D6210" w:rsidP="00E51EC2">
      <w:pPr>
        <w:spacing w:after="0" w:line="240" w:lineRule="auto"/>
      </w:pPr>
      <w:r>
        <w:continuationSeparator/>
      </w:r>
    </w:p>
  </w:footnote>
  <w:footnote w:id="1">
    <w:p w14:paraId="455B074E" w14:textId="77777777" w:rsidR="00E51EC2" w:rsidRPr="00D860AC" w:rsidRDefault="00E51EC2" w:rsidP="00E51EC2">
      <w:pPr>
        <w:pStyle w:val="FootnoteText"/>
        <w:rPr>
          <w:rFonts w:ascii="Calibri" w:hAnsi="Calibri" w:cs="Calibri"/>
        </w:rPr>
      </w:pPr>
      <w:r>
        <w:rPr>
          <w:rStyle w:val="FootnoteReference"/>
        </w:rPr>
        <w:footnoteRef/>
      </w:r>
      <w:r>
        <w:t xml:space="preserve"> </w:t>
      </w:r>
      <w:hyperlink r:id="rId1" w:history="1">
        <w:r w:rsidRPr="006D32B4">
          <w:rPr>
            <w:rStyle w:val="Hyperlink"/>
          </w:rPr>
          <w:t>U.S. Energy Information Administration - Monthly Biofuels Capacity and Feedstocks Update</w:t>
        </w:r>
      </w:hyperlink>
      <w:r w:rsidRPr="006D32B4">
        <w:t>, March 31, 2025.</w:t>
      </w:r>
    </w:p>
  </w:footnote>
  <w:footnote w:id="2">
    <w:p w14:paraId="10915E3C" w14:textId="77777777" w:rsidR="007E1002" w:rsidRDefault="007E1002" w:rsidP="007E1002">
      <w:pPr>
        <w:pStyle w:val="FootnoteText"/>
      </w:pPr>
      <w:r>
        <w:rPr>
          <w:rStyle w:val="FootnoteReference"/>
        </w:rPr>
        <w:footnoteRef/>
      </w:r>
      <w:r>
        <w:t xml:space="preserve"> </w:t>
      </w:r>
      <w:hyperlink r:id="rId2" w:history="1">
        <w:r w:rsidRPr="00553493">
          <w:rPr>
            <w:rStyle w:val="Hyperlink"/>
          </w:rPr>
          <w:t>Total Canola Oil Inputs to Biofuels Production (Million Pounds)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A19E1"/>
    <w:multiLevelType w:val="multilevel"/>
    <w:tmpl w:val="F6F01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B97F79"/>
    <w:multiLevelType w:val="hybridMultilevel"/>
    <w:tmpl w:val="76786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A8738E"/>
    <w:multiLevelType w:val="multilevel"/>
    <w:tmpl w:val="E384E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254808"/>
    <w:multiLevelType w:val="hybridMultilevel"/>
    <w:tmpl w:val="63C04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725DBB"/>
    <w:multiLevelType w:val="hybridMultilevel"/>
    <w:tmpl w:val="253CF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9711284">
    <w:abstractNumId w:val="4"/>
  </w:num>
  <w:num w:numId="2" w16cid:durableId="184565943">
    <w:abstractNumId w:val="0"/>
  </w:num>
  <w:num w:numId="3" w16cid:durableId="789275951">
    <w:abstractNumId w:val="2"/>
  </w:num>
  <w:num w:numId="4" w16cid:durableId="1155610451">
    <w:abstractNumId w:val="1"/>
  </w:num>
  <w:num w:numId="5" w16cid:durableId="1746102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EC2"/>
    <w:rsid w:val="000B57DF"/>
    <w:rsid w:val="001D6210"/>
    <w:rsid w:val="003F0BD5"/>
    <w:rsid w:val="00400724"/>
    <w:rsid w:val="00416278"/>
    <w:rsid w:val="00425987"/>
    <w:rsid w:val="006914DB"/>
    <w:rsid w:val="006B6007"/>
    <w:rsid w:val="00797FBA"/>
    <w:rsid w:val="007E1002"/>
    <w:rsid w:val="0080567A"/>
    <w:rsid w:val="00893D6F"/>
    <w:rsid w:val="008E01AF"/>
    <w:rsid w:val="0096772F"/>
    <w:rsid w:val="00AC3E2C"/>
    <w:rsid w:val="00B10890"/>
    <w:rsid w:val="00C27442"/>
    <w:rsid w:val="00C76C9B"/>
    <w:rsid w:val="00D5315A"/>
    <w:rsid w:val="00D60F0B"/>
    <w:rsid w:val="00DC0182"/>
    <w:rsid w:val="00E2368D"/>
    <w:rsid w:val="00E51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B700A"/>
  <w15:chartTrackingRefBased/>
  <w15:docId w15:val="{C92F8459-2C33-4E5C-BF34-A1CA1DF55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E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1E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1E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1E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1E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1E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1E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1E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1E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E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1E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1E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1E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1E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1E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1E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1E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1EC2"/>
    <w:rPr>
      <w:rFonts w:eastAsiaTheme="majorEastAsia" w:cstheme="majorBidi"/>
      <w:color w:val="272727" w:themeColor="text1" w:themeTint="D8"/>
    </w:rPr>
  </w:style>
  <w:style w:type="paragraph" w:styleId="Title">
    <w:name w:val="Title"/>
    <w:basedOn w:val="Normal"/>
    <w:next w:val="Normal"/>
    <w:link w:val="TitleChar"/>
    <w:uiPriority w:val="10"/>
    <w:qFormat/>
    <w:rsid w:val="00E51E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E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1E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1E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1EC2"/>
    <w:pPr>
      <w:spacing w:before="160"/>
      <w:jc w:val="center"/>
    </w:pPr>
    <w:rPr>
      <w:i/>
      <w:iCs/>
      <w:color w:val="404040" w:themeColor="text1" w:themeTint="BF"/>
    </w:rPr>
  </w:style>
  <w:style w:type="character" w:customStyle="1" w:styleId="QuoteChar">
    <w:name w:val="Quote Char"/>
    <w:basedOn w:val="DefaultParagraphFont"/>
    <w:link w:val="Quote"/>
    <w:uiPriority w:val="29"/>
    <w:rsid w:val="00E51EC2"/>
    <w:rPr>
      <w:i/>
      <w:iCs/>
      <w:color w:val="404040" w:themeColor="text1" w:themeTint="BF"/>
    </w:rPr>
  </w:style>
  <w:style w:type="paragraph" w:styleId="ListParagraph">
    <w:name w:val="List Paragraph"/>
    <w:basedOn w:val="Normal"/>
    <w:uiPriority w:val="34"/>
    <w:qFormat/>
    <w:rsid w:val="00E51EC2"/>
    <w:pPr>
      <w:ind w:left="720"/>
      <w:contextualSpacing/>
    </w:pPr>
  </w:style>
  <w:style w:type="character" w:styleId="IntenseEmphasis">
    <w:name w:val="Intense Emphasis"/>
    <w:basedOn w:val="DefaultParagraphFont"/>
    <w:uiPriority w:val="21"/>
    <w:qFormat/>
    <w:rsid w:val="00E51EC2"/>
    <w:rPr>
      <w:i/>
      <w:iCs/>
      <w:color w:val="0F4761" w:themeColor="accent1" w:themeShade="BF"/>
    </w:rPr>
  </w:style>
  <w:style w:type="paragraph" w:styleId="IntenseQuote">
    <w:name w:val="Intense Quote"/>
    <w:basedOn w:val="Normal"/>
    <w:next w:val="Normal"/>
    <w:link w:val="IntenseQuoteChar"/>
    <w:uiPriority w:val="30"/>
    <w:qFormat/>
    <w:rsid w:val="00E51E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1EC2"/>
    <w:rPr>
      <w:i/>
      <w:iCs/>
      <w:color w:val="0F4761" w:themeColor="accent1" w:themeShade="BF"/>
    </w:rPr>
  </w:style>
  <w:style w:type="character" w:styleId="IntenseReference">
    <w:name w:val="Intense Reference"/>
    <w:basedOn w:val="DefaultParagraphFont"/>
    <w:uiPriority w:val="32"/>
    <w:qFormat/>
    <w:rsid w:val="00E51EC2"/>
    <w:rPr>
      <w:b/>
      <w:bCs/>
      <w:smallCaps/>
      <w:color w:val="0F4761" w:themeColor="accent1" w:themeShade="BF"/>
      <w:spacing w:val="5"/>
    </w:rPr>
  </w:style>
  <w:style w:type="paragraph" w:styleId="FootnoteText">
    <w:name w:val="footnote text"/>
    <w:basedOn w:val="Normal"/>
    <w:link w:val="FootnoteTextChar"/>
    <w:uiPriority w:val="99"/>
    <w:rsid w:val="00E51EC2"/>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E51EC2"/>
    <w:rPr>
      <w:rFonts w:ascii="Times New Roman" w:eastAsia="Times New Roman" w:hAnsi="Times New Roman" w:cs="Times New Roman"/>
      <w:kern w:val="0"/>
      <w:sz w:val="20"/>
      <w:szCs w:val="20"/>
      <w14:ligatures w14:val="none"/>
    </w:rPr>
  </w:style>
  <w:style w:type="character" w:styleId="FootnoteReference">
    <w:name w:val="footnote reference"/>
    <w:uiPriority w:val="99"/>
    <w:rsid w:val="00E51EC2"/>
    <w:rPr>
      <w:vertAlign w:val="superscript"/>
    </w:rPr>
  </w:style>
  <w:style w:type="paragraph" w:styleId="NormalWeb">
    <w:name w:val="Normal (Web)"/>
    <w:basedOn w:val="Normal"/>
    <w:uiPriority w:val="99"/>
    <w:unhideWhenUsed/>
    <w:rsid w:val="00E51EC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E51E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eia.gov/dnav/pet/hist/LeafHandler.ashx?n=PET&amp;s=M_EPOOBDCO_YIFBP_NUS_MMLB&amp;f=M" TargetMode="External"/><Relationship Id="rId1" Type="http://schemas.openxmlformats.org/officeDocument/2006/relationships/hyperlink" Target="https://www.eia.gov/biofuels/update/table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1027</Words>
  <Characters>5578</Characters>
  <Application>Microsoft Office Word</Application>
  <DocSecurity>0</DocSecurity>
  <Lines>89</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Hance</dc:creator>
  <cp:keywords/>
  <dc:description/>
  <cp:lastModifiedBy>Tom Hance</cp:lastModifiedBy>
  <cp:revision>2</cp:revision>
  <cp:lastPrinted>2026-05-26T13:06:00Z</cp:lastPrinted>
  <dcterms:created xsi:type="dcterms:W3CDTF">2026-05-26T13:45:00Z</dcterms:created>
  <dcterms:modified xsi:type="dcterms:W3CDTF">2026-05-26T13:45:00Z</dcterms:modified>
</cp:coreProperties>
</file>